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BDEA5">
      <w:pPr>
        <w:ind w:firstLine="5742" w:firstLineChars="1300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ascii="宋体" w:hAnsi="宋体"/>
          <w:b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4589780</wp:posOffset>
            </wp:positionH>
            <wp:positionV relativeFrom="paragraph">
              <wp:posOffset>-837565</wp:posOffset>
            </wp:positionV>
            <wp:extent cx="1759585" cy="464185"/>
            <wp:effectExtent l="0" t="0" r="0" b="0"/>
            <wp:wrapNone/>
            <wp:docPr id="1" name="图片 93" descr="医院新标志(准确）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3" descr="医院新标志(准确）副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文件编号：AF/SS-05/04.0</w:t>
      </w:r>
    </w:p>
    <w:p w14:paraId="72EA1BDF">
      <w:pPr>
        <w:jc w:val="center"/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  <w:t>严重不良事件报告</w:t>
      </w:r>
    </w:p>
    <w:p w14:paraId="5B0B0DF2">
      <w:pPr>
        <w:jc w:val="center"/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206"/>
        <w:gridCol w:w="6316"/>
      </w:tblGrid>
      <w:tr w14:paraId="24371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06" w:type="dxa"/>
          </w:tcPr>
          <w:p w14:paraId="093E9D42">
            <w:pPr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临床试验项目名称</w:t>
            </w:r>
          </w:p>
        </w:tc>
        <w:tc>
          <w:tcPr>
            <w:tcW w:w="6316" w:type="dxa"/>
          </w:tcPr>
          <w:p w14:paraId="19BCF00E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7BF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06" w:type="dxa"/>
          </w:tcPr>
          <w:p w14:paraId="61051F22">
            <w:pPr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报告类型</w:t>
            </w:r>
          </w:p>
        </w:tc>
        <w:tc>
          <w:tcPr>
            <w:tcW w:w="6316" w:type="dxa"/>
          </w:tcPr>
          <w:p w14:paraId="1167FAAE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首次，□随访，□总结报告</w:t>
            </w:r>
          </w:p>
        </w:tc>
      </w:tr>
    </w:tbl>
    <w:p w14:paraId="39AC957B">
      <w:p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91"/>
        <w:gridCol w:w="2315"/>
        <w:gridCol w:w="1500"/>
        <w:gridCol w:w="2516"/>
      </w:tblGrid>
      <w:tr w14:paraId="08CEB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91" w:type="dxa"/>
            <w:vAlign w:val="center"/>
          </w:tcPr>
          <w:p w14:paraId="4C321F2B">
            <w:pPr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临床试验同意文号</w:t>
            </w:r>
          </w:p>
        </w:tc>
        <w:tc>
          <w:tcPr>
            <w:tcW w:w="6331" w:type="dxa"/>
            <w:gridSpan w:val="3"/>
          </w:tcPr>
          <w:p w14:paraId="30259BCE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CBBF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91" w:type="dxa"/>
            <w:vAlign w:val="center"/>
          </w:tcPr>
          <w:p w14:paraId="391D3C89">
            <w:pPr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申办者的单位名称</w:t>
            </w:r>
          </w:p>
        </w:tc>
        <w:tc>
          <w:tcPr>
            <w:tcW w:w="6331" w:type="dxa"/>
            <w:gridSpan w:val="3"/>
          </w:tcPr>
          <w:p w14:paraId="59472EF2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675B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91" w:type="dxa"/>
            <w:vAlign w:val="center"/>
          </w:tcPr>
          <w:p w14:paraId="5ED45BE4">
            <w:pPr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申办者的联系人</w:t>
            </w:r>
          </w:p>
        </w:tc>
        <w:tc>
          <w:tcPr>
            <w:tcW w:w="2315" w:type="dxa"/>
          </w:tcPr>
          <w:p w14:paraId="599EB044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0" w:type="dxa"/>
          </w:tcPr>
          <w:p w14:paraId="6A107918">
            <w:p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516" w:type="dxa"/>
          </w:tcPr>
          <w:p w14:paraId="38DD0377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95EB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91" w:type="dxa"/>
            <w:vAlign w:val="center"/>
          </w:tcPr>
          <w:p w14:paraId="32EA6715">
            <w:pPr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临床研究分类</w:t>
            </w:r>
          </w:p>
        </w:tc>
        <w:tc>
          <w:tcPr>
            <w:tcW w:w="6331" w:type="dxa"/>
            <w:gridSpan w:val="3"/>
          </w:tcPr>
          <w:p w14:paraId="2D2A5383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Ι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期，□II期，□Ш期，□IV期，□生物等效性试验，□其他</w:t>
            </w:r>
          </w:p>
        </w:tc>
      </w:tr>
    </w:tbl>
    <w:p w14:paraId="7FA73753">
      <w:p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46"/>
        <w:gridCol w:w="2765"/>
        <w:gridCol w:w="1440"/>
        <w:gridCol w:w="2171"/>
      </w:tblGrid>
      <w:tr w14:paraId="5B78A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46" w:type="dxa"/>
            <w:vAlign w:val="center"/>
          </w:tcPr>
          <w:p w14:paraId="092E5198">
            <w:pPr>
              <w:spacing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研究机构名称</w:t>
            </w:r>
          </w:p>
        </w:tc>
        <w:tc>
          <w:tcPr>
            <w:tcW w:w="6376" w:type="dxa"/>
            <w:gridSpan w:val="3"/>
          </w:tcPr>
          <w:p w14:paraId="6158502B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5B6D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46" w:type="dxa"/>
            <w:vAlign w:val="center"/>
          </w:tcPr>
          <w:p w14:paraId="78F91D2D">
            <w:pPr>
              <w:spacing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报告者姓名</w:t>
            </w:r>
          </w:p>
        </w:tc>
        <w:tc>
          <w:tcPr>
            <w:tcW w:w="6376" w:type="dxa"/>
            <w:gridSpan w:val="3"/>
          </w:tcPr>
          <w:p w14:paraId="31FF540E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14B4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46" w:type="dxa"/>
            <w:vAlign w:val="center"/>
          </w:tcPr>
          <w:p w14:paraId="55368AF2">
            <w:pPr>
              <w:spacing w:line="360" w:lineRule="auto"/>
              <w:ind w:left="6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报告者的电话</w:t>
            </w:r>
          </w:p>
        </w:tc>
        <w:tc>
          <w:tcPr>
            <w:tcW w:w="2765" w:type="dxa"/>
          </w:tcPr>
          <w:p w14:paraId="763BC6F4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 w14:paraId="7262C4D7">
            <w:p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电子信箱</w:t>
            </w:r>
          </w:p>
        </w:tc>
        <w:tc>
          <w:tcPr>
            <w:tcW w:w="2171" w:type="dxa"/>
          </w:tcPr>
          <w:p w14:paraId="4ACF02FA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52FE923">
      <w:p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40AD5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 w14:paraId="69A10978">
            <w:pPr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受试者鉴认代码</w:t>
            </w:r>
          </w:p>
        </w:tc>
        <w:tc>
          <w:tcPr>
            <w:tcW w:w="2130" w:type="dxa"/>
            <w:vAlign w:val="center"/>
          </w:tcPr>
          <w:p w14:paraId="29E7B3C4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 w14:paraId="1044135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2131" w:type="dxa"/>
            <w:vAlign w:val="center"/>
          </w:tcPr>
          <w:p w14:paraId="24DD0693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C5D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 w14:paraId="26B8A129">
            <w:pPr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出生时间</w:t>
            </w:r>
          </w:p>
        </w:tc>
        <w:tc>
          <w:tcPr>
            <w:tcW w:w="2130" w:type="dxa"/>
            <w:vAlign w:val="center"/>
          </w:tcPr>
          <w:p w14:paraId="42CD18E0">
            <w:pPr>
              <w:spacing w:line="360" w:lineRule="auto"/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ab/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ab/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2131" w:type="dxa"/>
            <w:vAlign w:val="center"/>
          </w:tcPr>
          <w:p w14:paraId="7A5D903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2131" w:type="dxa"/>
            <w:vAlign w:val="center"/>
          </w:tcPr>
          <w:p w14:paraId="609823D0">
            <w:pPr>
              <w:spacing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□男，□女</w:t>
            </w:r>
          </w:p>
        </w:tc>
      </w:tr>
      <w:tr w14:paraId="2C8F2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 w14:paraId="118EC225">
            <w:pPr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体重（公斤）</w:t>
            </w:r>
          </w:p>
        </w:tc>
        <w:tc>
          <w:tcPr>
            <w:tcW w:w="2130" w:type="dxa"/>
            <w:vAlign w:val="center"/>
          </w:tcPr>
          <w:p w14:paraId="367A8B03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 w14:paraId="22973D1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身高（厘米）</w:t>
            </w:r>
          </w:p>
        </w:tc>
        <w:tc>
          <w:tcPr>
            <w:tcW w:w="2131" w:type="dxa"/>
            <w:vAlign w:val="center"/>
          </w:tcPr>
          <w:p w14:paraId="25860B7C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46C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554C1120">
            <w:p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受试者是否退出研究</w:t>
            </w:r>
          </w:p>
        </w:tc>
        <w:tc>
          <w:tcPr>
            <w:tcW w:w="6392" w:type="dxa"/>
            <w:gridSpan w:val="3"/>
          </w:tcPr>
          <w:p w14:paraId="5FB85CBD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□是，□否</w:t>
            </w:r>
          </w:p>
        </w:tc>
      </w:tr>
      <w:tr w14:paraId="29B53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4"/>
          </w:tcPr>
          <w:p w14:paraId="5EC68695">
            <w:pPr>
              <w:jc w:val="both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现病史（试验用药适应证以外，SAE发生时未恢复的疾病）：描述每一疾病的名称，开始时间，治疗药物（通用名）及用法用量</w:t>
            </w:r>
          </w:p>
          <w:p w14:paraId="7BE297DF">
            <w:pPr>
              <w:jc w:val="both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b/>
                <w:sz w:val="44"/>
                <w:szCs w:val="4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4589780</wp:posOffset>
                  </wp:positionH>
                  <wp:positionV relativeFrom="paragraph">
                    <wp:posOffset>-1240155</wp:posOffset>
                  </wp:positionV>
                  <wp:extent cx="1759585" cy="464185"/>
                  <wp:effectExtent l="0" t="0" r="0" b="0"/>
                  <wp:wrapNone/>
                  <wp:docPr id="2" name="图片 93" descr="医院新标志(准确）副本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93" descr="医院新标志(准确）副本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9585" cy="464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0224AF4">
            <w:pPr>
              <w:jc w:val="both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</w:tr>
      <w:tr w14:paraId="2BA07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4"/>
          </w:tcPr>
          <w:p w14:paraId="2F521575">
            <w:pPr>
              <w:jc w:val="both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既往史（SAE发生时已经恢复的以往疾病，以及饮酒史，吸烟史，过敏史。特别说明有无肝病史、肾病史</w:t>
            </w:r>
          </w:p>
          <w:p w14:paraId="1CE356BB">
            <w:pPr>
              <w:jc w:val="both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  <w:p w14:paraId="24B6F618">
            <w:pPr>
              <w:jc w:val="both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</w:tr>
      <w:tr w14:paraId="4EE3E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4"/>
          </w:tcPr>
          <w:p w14:paraId="6E35956A">
            <w:pPr>
              <w:jc w:val="both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家族史：</w:t>
            </w:r>
          </w:p>
          <w:p w14:paraId="0294FB8C">
            <w:pPr>
              <w:jc w:val="both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</w:p>
          <w:p w14:paraId="4CAC3C15">
            <w:pPr>
              <w:jc w:val="both"/>
              <w:rPr>
                <w:rFonts w:hint="default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 w14:paraId="5096D397">
      <w:p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891"/>
        <w:gridCol w:w="2640"/>
        <w:gridCol w:w="1670"/>
        <w:gridCol w:w="2321"/>
      </w:tblGrid>
      <w:tr w14:paraId="1B386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4"/>
          </w:tcPr>
          <w:p w14:paraId="671A36EA">
            <w:p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严重不良事件（此表可复制）</w:t>
            </w:r>
          </w:p>
        </w:tc>
      </w:tr>
      <w:tr w14:paraId="50F1A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891" w:type="dxa"/>
            <w:vAlign w:val="center"/>
          </w:tcPr>
          <w:p w14:paraId="2E241DF6">
            <w:pPr>
              <w:spacing w:line="360" w:lineRule="auto"/>
              <w:ind w:left="2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SAE名称（诊断）</w:t>
            </w:r>
          </w:p>
        </w:tc>
        <w:tc>
          <w:tcPr>
            <w:tcW w:w="6631" w:type="dxa"/>
            <w:gridSpan w:val="3"/>
          </w:tcPr>
          <w:p w14:paraId="504F3CDA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2C94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891" w:type="dxa"/>
            <w:vAlign w:val="center"/>
          </w:tcPr>
          <w:p w14:paraId="348296DC">
            <w:pPr>
              <w:spacing w:line="360" w:lineRule="auto"/>
              <w:ind w:left="4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SAE是否预期</w:t>
            </w:r>
          </w:p>
        </w:tc>
        <w:tc>
          <w:tcPr>
            <w:tcW w:w="6631" w:type="dxa"/>
            <w:gridSpan w:val="3"/>
          </w:tcPr>
          <w:p w14:paraId="54A66D52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□是，□否</w:t>
            </w:r>
          </w:p>
        </w:tc>
      </w:tr>
      <w:tr w14:paraId="3D38A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891" w:type="dxa"/>
            <w:vAlign w:val="center"/>
          </w:tcPr>
          <w:p w14:paraId="69746ED4">
            <w:pPr>
              <w:spacing w:line="360" w:lineRule="auto"/>
              <w:ind w:left="4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SAE 发生时间</w:t>
            </w:r>
          </w:p>
        </w:tc>
        <w:tc>
          <w:tcPr>
            <w:tcW w:w="2640" w:type="dxa"/>
          </w:tcPr>
          <w:p w14:paraId="6C832DB6">
            <w:p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 xml:space="preserve">   年   月   日</w:t>
            </w:r>
          </w:p>
        </w:tc>
        <w:tc>
          <w:tcPr>
            <w:tcW w:w="1670" w:type="dxa"/>
          </w:tcPr>
          <w:p w14:paraId="19937F91">
            <w:p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SAE结束时间</w:t>
            </w:r>
          </w:p>
        </w:tc>
        <w:tc>
          <w:tcPr>
            <w:tcW w:w="2321" w:type="dxa"/>
          </w:tcPr>
          <w:p w14:paraId="33320DF2">
            <w:pPr>
              <w:ind w:firstLine="480" w:firstLineChars="200"/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年   月   日</w:t>
            </w:r>
          </w:p>
        </w:tc>
      </w:tr>
      <w:tr w14:paraId="0E361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891" w:type="dxa"/>
            <w:vAlign w:val="center"/>
          </w:tcPr>
          <w:p w14:paraId="4914FC85">
            <w:pPr>
              <w:spacing w:line="360" w:lineRule="auto"/>
              <w:ind w:left="4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SAE获知时间</w:t>
            </w:r>
          </w:p>
        </w:tc>
        <w:tc>
          <w:tcPr>
            <w:tcW w:w="6631" w:type="dxa"/>
            <w:gridSpan w:val="3"/>
          </w:tcPr>
          <w:p w14:paraId="7A5BD7E7">
            <w:pPr>
              <w:ind w:firstLine="480" w:firstLineChars="200"/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年   月   日</w:t>
            </w:r>
          </w:p>
        </w:tc>
      </w:tr>
    </w:tbl>
    <w:p w14:paraId="798568EB">
      <w:p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3BF4D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4"/>
          </w:tcPr>
          <w:p w14:paraId="51E1443D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与SAE相关的实验室检查项目</w:t>
            </w:r>
          </w:p>
        </w:tc>
      </w:tr>
      <w:tr w14:paraId="19986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 w14:paraId="5B94B88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检查项目名称</w:t>
            </w:r>
          </w:p>
        </w:tc>
        <w:tc>
          <w:tcPr>
            <w:tcW w:w="2130" w:type="dxa"/>
            <w:vAlign w:val="center"/>
          </w:tcPr>
          <w:p w14:paraId="634DE9DD">
            <w:pPr>
              <w:spacing w:line="360" w:lineRule="auto"/>
              <w:ind w:left="70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检查日期</w:t>
            </w:r>
          </w:p>
        </w:tc>
        <w:tc>
          <w:tcPr>
            <w:tcW w:w="2131" w:type="dxa"/>
            <w:vAlign w:val="center"/>
          </w:tcPr>
          <w:p w14:paraId="13AC3B6B">
            <w:pPr>
              <w:spacing w:line="360" w:lineRule="auto"/>
              <w:ind w:left="70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检查结果</w:t>
            </w:r>
          </w:p>
        </w:tc>
        <w:tc>
          <w:tcPr>
            <w:tcW w:w="2131" w:type="dxa"/>
            <w:vAlign w:val="center"/>
          </w:tcPr>
          <w:p w14:paraId="0AB0EE3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正常值上下限</w:t>
            </w:r>
          </w:p>
        </w:tc>
      </w:tr>
      <w:tr w14:paraId="53E71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2D34D804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 w14:paraId="7E7C0B70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675FE437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08CAD867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372B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4FF4DE16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 w14:paraId="07CA5B3E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7C69AD79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5C53373D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658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19659206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 w14:paraId="2074C4DD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192DA62F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457C7B9F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385182D">
      <w:p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46"/>
        <w:gridCol w:w="2635"/>
        <w:gridCol w:w="1735"/>
        <w:gridCol w:w="2006"/>
      </w:tblGrid>
      <w:tr w14:paraId="6501F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4"/>
          </w:tcPr>
          <w:p w14:paraId="285415EC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试验用药品使用情况（如为设盲试验，尚未破盲，“试验用药品名称”记录未破盲）（多个药物，可复制此表）</w:t>
            </w:r>
          </w:p>
        </w:tc>
      </w:tr>
      <w:tr w14:paraId="37DB5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46" w:type="dxa"/>
            <w:vAlign w:val="center"/>
          </w:tcPr>
          <w:p w14:paraId="7AC90D10">
            <w:pPr>
              <w:spacing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试验用药品名称</w:t>
            </w:r>
          </w:p>
        </w:tc>
        <w:tc>
          <w:tcPr>
            <w:tcW w:w="6376" w:type="dxa"/>
            <w:gridSpan w:val="3"/>
          </w:tcPr>
          <w:p w14:paraId="4A15ED7F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/>
                <w:b/>
                <w:sz w:val="44"/>
                <w:szCs w:val="4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3227070</wp:posOffset>
                  </wp:positionH>
                  <wp:positionV relativeFrom="paragraph">
                    <wp:posOffset>-2038985</wp:posOffset>
                  </wp:positionV>
                  <wp:extent cx="1759585" cy="464185"/>
                  <wp:effectExtent l="0" t="0" r="0" b="0"/>
                  <wp:wrapNone/>
                  <wp:docPr id="3" name="图片 93" descr="医院新标志(准确）副本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93" descr="医院新标志(准确）副本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9585" cy="464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4A8E1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46" w:type="dxa"/>
            <w:vAlign w:val="center"/>
          </w:tcPr>
          <w:p w14:paraId="5172EB19">
            <w:pPr>
              <w:spacing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药物编号</w:t>
            </w:r>
          </w:p>
        </w:tc>
        <w:tc>
          <w:tcPr>
            <w:tcW w:w="6376" w:type="dxa"/>
            <w:gridSpan w:val="3"/>
          </w:tcPr>
          <w:p w14:paraId="48D60AA9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4CAB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46" w:type="dxa"/>
            <w:vAlign w:val="center"/>
          </w:tcPr>
          <w:p w14:paraId="50874588">
            <w:pPr>
              <w:spacing w:line="360" w:lineRule="auto"/>
              <w:ind w:left="10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临床试验用药适应证</w:t>
            </w:r>
          </w:p>
        </w:tc>
        <w:tc>
          <w:tcPr>
            <w:tcW w:w="6376" w:type="dxa"/>
            <w:gridSpan w:val="3"/>
          </w:tcPr>
          <w:p w14:paraId="6224D0B2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91D1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46" w:type="dxa"/>
            <w:vAlign w:val="center"/>
          </w:tcPr>
          <w:p w14:paraId="51119C00">
            <w:pPr>
              <w:spacing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是否已经给药</w:t>
            </w:r>
          </w:p>
        </w:tc>
        <w:tc>
          <w:tcPr>
            <w:tcW w:w="2635" w:type="dxa"/>
          </w:tcPr>
          <w:p w14:paraId="43053FE7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5" w:type="dxa"/>
            <w:vAlign w:val="center"/>
          </w:tcPr>
          <w:p w14:paraId="62C77A80">
            <w:pPr>
              <w:spacing w:line="360" w:lineRule="auto"/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开始用药时间</w:t>
            </w:r>
          </w:p>
        </w:tc>
        <w:tc>
          <w:tcPr>
            <w:tcW w:w="2006" w:type="dxa"/>
          </w:tcPr>
          <w:p w14:paraId="27DF33DF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70C2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46" w:type="dxa"/>
            <w:vAlign w:val="center"/>
          </w:tcPr>
          <w:p w14:paraId="45BDC8FB">
            <w:pPr>
              <w:spacing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剂量／日</w:t>
            </w:r>
          </w:p>
        </w:tc>
        <w:tc>
          <w:tcPr>
            <w:tcW w:w="2635" w:type="dxa"/>
          </w:tcPr>
          <w:p w14:paraId="7713A981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5" w:type="dxa"/>
            <w:vAlign w:val="center"/>
          </w:tcPr>
          <w:p w14:paraId="36BA85CB">
            <w:pPr>
              <w:spacing w:line="360" w:lineRule="auto"/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给药途径</w:t>
            </w:r>
          </w:p>
        </w:tc>
        <w:tc>
          <w:tcPr>
            <w:tcW w:w="2006" w:type="dxa"/>
          </w:tcPr>
          <w:p w14:paraId="24C32BAA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89B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46" w:type="dxa"/>
            <w:vAlign w:val="center"/>
          </w:tcPr>
          <w:p w14:paraId="02FBF5DE">
            <w:pPr>
              <w:spacing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对试验用药采取的措施</w:t>
            </w:r>
          </w:p>
        </w:tc>
        <w:tc>
          <w:tcPr>
            <w:tcW w:w="6376" w:type="dxa"/>
            <w:gridSpan w:val="3"/>
          </w:tcPr>
          <w:p w14:paraId="5346AA38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□继续用药，□减少剂量，□停药，□停药后恢复用药</w:t>
            </w:r>
          </w:p>
        </w:tc>
      </w:tr>
      <w:tr w14:paraId="424F0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46" w:type="dxa"/>
            <w:vAlign w:val="center"/>
          </w:tcPr>
          <w:p w14:paraId="7D1DBFEE">
            <w:pPr>
              <w:spacing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采取措施的时间</w:t>
            </w:r>
          </w:p>
        </w:tc>
        <w:tc>
          <w:tcPr>
            <w:tcW w:w="6376" w:type="dxa"/>
            <w:gridSpan w:val="3"/>
          </w:tcPr>
          <w:p w14:paraId="4A428AA9">
            <w:p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 xml:space="preserve">      年    月     日</w:t>
            </w:r>
          </w:p>
        </w:tc>
      </w:tr>
      <w:tr w14:paraId="666F5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46" w:type="dxa"/>
            <w:vAlign w:val="center"/>
          </w:tcPr>
          <w:p w14:paraId="14365F06">
            <w:pPr>
              <w:spacing w:line="360" w:lineRule="auto"/>
              <w:ind w:left="10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是否破盲</w:t>
            </w:r>
          </w:p>
        </w:tc>
        <w:tc>
          <w:tcPr>
            <w:tcW w:w="2635" w:type="dxa"/>
            <w:vAlign w:val="center"/>
          </w:tcPr>
          <w:p w14:paraId="2F920A4C">
            <w:pPr>
              <w:spacing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□是，□否</w:t>
            </w:r>
          </w:p>
        </w:tc>
        <w:tc>
          <w:tcPr>
            <w:tcW w:w="1735" w:type="dxa"/>
            <w:vAlign w:val="center"/>
          </w:tcPr>
          <w:p w14:paraId="6AC85EF2">
            <w:pPr>
              <w:spacing w:line="360" w:lineRule="auto"/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破盲时间</w:t>
            </w:r>
          </w:p>
        </w:tc>
        <w:tc>
          <w:tcPr>
            <w:tcW w:w="2006" w:type="dxa"/>
            <w:vAlign w:val="center"/>
          </w:tcPr>
          <w:p w14:paraId="512C876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ab/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ab/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日</w:t>
            </w:r>
          </w:p>
        </w:tc>
      </w:tr>
    </w:tbl>
    <w:p w14:paraId="3100B5A6">
      <w:p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46"/>
        <w:gridCol w:w="1935"/>
        <w:gridCol w:w="1310"/>
        <w:gridCol w:w="3131"/>
      </w:tblGrid>
      <w:tr w14:paraId="60514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46" w:type="dxa"/>
            <w:vAlign w:val="top"/>
          </w:tcPr>
          <w:p w14:paraId="74AEE24F">
            <w:pPr>
              <w:spacing w:before="9" w:line="360" w:lineRule="auto"/>
              <w:ind w:left="6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SAE程度</w:t>
            </w:r>
          </w:p>
        </w:tc>
        <w:tc>
          <w:tcPr>
            <w:tcW w:w="6376" w:type="dxa"/>
            <w:gridSpan w:val="3"/>
          </w:tcPr>
          <w:p w14:paraId="1F9EC3CB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导致死亡，□危及生命（指患者即刻存在死亡的风险，并非是指假设将来发展严重时可能出现死亡），□导致住院或住院时间延长，□永久或显著的功能丧失，□致畸、致出生缺陷，□其他重要医学事件（可能不会立即危及生命、死亡或住院，但如需要采取医学措施来预防以上情形之一的发生，也通常被视为是严重的）</w:t>
            </w:r>
          </w:p>
        </w:tc>
      </w:tr>
      <w:tr w14:paraId="0F765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46" w:type="dxa"/>
            <w:vAlign w:val="center"/>
          </w:tcPr>
          <w:p w14:paraId="3D9D4BC8">
            <w:pPr>
              <w:spacing w:line="360" w:lineRule="auto"/>
              <w:ind w:left="6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CTCAE分级</w:t>
            </w:r>
          </w:p>
        </w:tc>
        <w:tc>
          <w:tcPr>
            <w:tcW w:w="6376" w:type="dxa"/>
            <w:gridSpan w:val="3"/>
          </w:tcPr>
          <w:p w14:paraId="0009F15A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9399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46" w:type="dxa"/>
            <w:vAlign w:val="center"/>
          </w:tcPr>
          <w:p w14:paraId="36FB216A">
            <w:pPr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对SAE的医疗措施</w:t>
            </w:r>
          </w:p>
        </w:tc>
        <w:tc>
          <w:tcPr>
            <w:tcW w:w="6376" w:type="dxa"/>
            <w:gridSpan w:val="3"/>
          </w:tcPr>
          <w:p w14:paraId="11D33F1E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□无，□有（请在“SAE临床表现及处理的详细情况”栏说明），□不详</w:t>
            </w:r>
          </w:p>
        </w:tc>
      </w:tr>
      <w:tr w14:paraId="3BA4A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46" w:type="dxa"/>
            <w:vAlign w:val="center"/>
          </w:tcPr>
          <w:p w14:paraId="655D5302">
            <w:pPr>
              <w:spacing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SAE的转归</w:t>
            </w:r>
          </w:p>
        </w:tc>
        <w:tc>
          <w:tcPr>
            <w:tcW w:w="6376" w:type="dxa"/>
            <w:gridSpan w:val="3"/>
          </w:tcPr>
          <w:p w14:paraId="15E8A0C9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□痊愈，□痊愈伴有后遗症，□好转，□无好转，□死亡，□不详</w:t>
            </w:r>
          </w:p>
        </w:tc>
      </w:tr>
      <w:tr w14:paraId="072CF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46" w:type="dxa"/>
            <w:vAlign w:val="center"/>
          </w:tcPr>
          <w:p w14:paraId="2D5060D2">
            <w:pPr>
              <w:spacing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死亡时间</w:t>
            </w:r>
          </w:p>
        </w:tc>
        <w:tc>
          <w:tcPr>
            <w:tcW w:w="1935" w:type="dxa"/>
            <w:vAlign w:val="center"/>
          </w:tcPr>
          <w:p w14:paraId="36C2983E">
            <w:pPr>
              <w:spacing w:line="360" w:lineRule="auto"/>
              <w:ind w:firstLine="480" w:firstLineChars="20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ab/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ab/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310" w:type="dxa"/>
            <w:vAlign w:val="center"/>
          </w:tcPr>
          <w:p w14:paraId="1C59AA95">
            <w:pPr>
              <w:spacing w:line="360" w:lineRule="auto"/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是否尸检</w:t>
            </w:r>
          </w:p>
        </w:tc>
        <w:tc>
          <w:tcPr>
            <w:tcW w:w="3131" w:type="dxa"/>
            <w:vAlign w:val="center"/>
          </w:tcPr>
          <w:p w14:paraId="2E489ABC">
            <w:pPr>
              <w:spacing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□否，□是</w:t>
            </w:r>
            <w:r>
              <w:rPr>
                <w:rFonts w:ascii="宋体" w:hAnsi="宋体"/>
                <w:b/>
                <w:sz w:val="44"/>
                <w:szCs w:val="44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1166495</wp:posOffset>
                  </wp:positionH>
                  <wp:positionV relativeFrom="paragraph">
                    <wp:posOffset>-2045335</wp:posOffset>
                  </wp:positionV>
                  <wp:extent cx="1759585" cy="464185"/>
                  <wp:effectExtent l="0" t="0" r="0" b="0"/>
                  <wp:wrapNone/>
                  <wp:docPr id="4" name="图片 93" descr="医院新标志(准确）副本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93" descr="医院新标志(准确）副本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9585" cy="464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（附尸检报告）</w:t>
            </w:r>
          </w:p>
        </w:tc>
      </w:tr>
    </w:tbl>
    <w:p w14:paraId="2B50536F">
      <w:p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4F386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gridSpan w:val="6"/>
          </w:tcPr>
          <w:p w14:paraId="7295CC9B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合并用药（合并用药指SAE发生前开始使用，SAE发生时正在使用的药品。针对SAE的治疗用药，请记录在“SAE临床表现及处理的详细情况”栏）</w:t>
            </w:r>
          </w:p>
        </w:tc>
      </w:tr>
      <w:tr w14:paraId="5E61D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 w14:paraId="3D4B2FD6">
            <w:pPr>
              <w:spacing w:line="360" w:lineRule="auto"/>
              <w:ind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药物名称</w:t>
            </w:r>
          </w:p>
        </w:tc>
        <w:tc>
          <w:tcPr>
            <w:tcW w:w="1420" w:type="dxa"/>
            <w:vAlign w:val="center"/>
          </w:tcPr>
          <w:p w14:paraId="78D77ABE">
            <w:pPr>
              <w:spacing w:line="360" w:lineRule="auto"/>
              <w:ind w:left="3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剂量／日</w:t>
            </w:r>
          </w:p>
        </w:tc>
        <w:tc>
          <w:tcPr>
            <w:tcW w:w="1420" w:type="dxa"/>
            <w:vAlign w:val="center"/>
          </w:tcPr>
          <w:p w14:paraId="06318925">
            <w:pPr>
              <w:spacing w:line="360" w:lineRule="auto"/>
              <w:ind w:left="32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给药途径</w:t>
            </w:r>
          </w:p>
        </w:tc>
        <w:tc>
          <w:tcPr>
            <w:tcW w:w="1420" w:type="dxa"/>
            <w:vAlign w:val="center"/>
          </w:tcPr>
          <w:p w14:paraId="4DA1DC3F">
            <w:pPr>
              <w:spacing w:line="360" w:lineRule="auto"/>
              <w:ind w:left="14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开始用药时间</w:t>
            </w:r>
          </w:p>
        </w:tc>
        <w:tc>
          <w:tcPr>
            <w:tcW w:w="1421" w:type="dxa"/>
            <w:vAlign w:val="center"/>
          </w:tcPr>
          <w:p w14:paraId="23CD02EF">
            <w:pPr>
              <w:spacing w:line="360" w:lineRule="auto"/>
              <w:ind w:left="32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停药时间</w:t>
            </w:r>
          </w:p>
        </w:tc>
        <w:tc>
          <w:tcPr>
            <w:tcW w:w="1421" w:type="dxa"/>
            <w:vAlign w:val="center"/>
          </w:tcPr>
          <w:p w14:paraId="5B0956D4">
            <w:pPr>
              <w:spacing w:line="360" w:lineRule="auto"/>
              <w:ind w:left="34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使用原因</w:t>
            </w:r>
          </w:p>
        </w:tc>
      </w:tr>
      <w:tr w14:paraId="51028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 w14:paraId="1A122037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3EAF20D1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7F424650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2941D055">
            <w:pPr>
              <w:spacing w:line="360" w:lineRule="auto"/>
              <w:ind w:firstLine="240" w:firstLineChars="10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年月 日</w:t>
            </w:r>
          </w:p>
        </w:tc>
        <w:tc>
          <w:tcPr>
            <w:tcW w:w="1421" w:type="dxa"/>
            <w:vAlign w:val="center"/>
          </w:tcPr>
          <w:p w14:paraId="0976087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年月日</w:t>
            </w:r>
          </w:p>
        </w:tc>
        <w:tc>
          <w:tcPr>
            <w:tcW w:w="1421" w:type="dxa"/>
            <w:vAlign w:val="center"/>
          </w:tcPr>
          <w:p w14:paraId="2DA40F98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04F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 w14:paraId="19BF7D0D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773ACA54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050D9927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03C51905">
            <w:pPr>
              <w:spacing w:line="360" w:lineRule="auto"/>
              <w:ind w:firstLine="240" w:firstLineChars="10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年月日</w:t>
            </w:r>
          </w:p>
        </w:tc>
        <w:tc>
          <w:tcPr>
            <w:tcW w:w="1421" w:type="dxa"/>
            <w:vAlign w:val="center"/>
          </w:tcPr>
          <w:p w14:paraId="6D9CA0E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年月日</w:t>
            </w:r>
          </w:p>
        </w:tc>
        <w:tc>
          <w:tcPr>
            <w:tcW w:w="1421" w:type="dxa"/>
            <w:vAlign w:val="center"/>
          </w:tcPr>
          <w:p w14:paraId="0A285551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C2F4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6"/>
          </w:tcPr>
          <w:p w14:paraId="22E53DCA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SAE 相关性评价</w:t>
            </w:r>
          </w:p>
        </w:tc>
      </w:tr>
    </w:tbl>
    <w:p w14:paraId="76276B4A">
      <w:p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61"/>
        <w:gridCol w:w="6361"/>
      </w:tblGrid>
      <w:tr w14:paraId="4736D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61" w:type="dxa"/>
            <w:vAlign w:val="center"/>
          </w:tcPr>
          <w:p w14:paraId="237A90A0">
            <w:pPr>
              <w:spacing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可疑的药物</w:t>
            </w:r>
          </w:p>
        </w:tc>
        <w:tc>
          <w:tcPr>
            <w:tcW w:w="6361" w:type="dxa"/>
            <w:vAlign w:val="center"/>
          </w:tcPr>
          <w:p w14:paraId="1EF0FF68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E0B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61" w:type="dxa"/>
            <w:vAlign w:val="top"/>
          </w:tcPr>
          <w:p w14:paraId="719BCDA1">
            <w:pPr>
              <w:spacing w:before="24"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与SAE的相关性</w:t>
            </w:r>
          </w:p>
        </w:tc>
        <w:tc>
          <w:tcPr>
            <w:tcW w:w="6361" w:type="dxa"/>
            <w:vAlign w:val="top"/>
          </w:tcPr>
          <w:p w14:paraId="1EEA6563">
            <w:pPr>
              <w:spacing w:before="6"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□肯定有关，□很可能有关，□可能有关，□可能无关，□肯定无关，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无法评价</w:t>
            </w:r>
          </w:p>
        </w:tc>
      </w:tr>
      <w:tr w14:paraId="763D2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61" w:type="dxa"/>
            <w:vAlign w:val="center"/>
          </w:tcPr>
          <w:p w14:paraId="7620BCF2">
            <w:pPr>
              <w:spacing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停用可疑药物后</w:t>
            </w:r>
          </w:p>
        </w:tc>
        <w:tc>
          <w:tcPr>
            <w:tcW w:w="6361" w:type="dxa"/>
            <w:vAlign w:val="center"/>
          </w:tcPr>
          <w:p w14:paraId="5E070136">
            <w:pPr>
              <w:spacing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□SAE消失，□SAE没有消失，□不适用，□不详</w:t>
            </w:r>
          </w:p>
        </w:tc>
      </w:tr>
      <w:tr w14:paraId="139B9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61" w:type="dxa"/>
            <w:vAlign w:val="center"/>
          </w:tcPr>
          <w:p w14:paraId="4E7075E8">
            <w:pPr>
              <w:spacing w:line="360" w:lineRule="auto"/>
              <w:ind w:left="6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再次使用可疑药物后</w:t>
            </w:r>
          </w:p>
        </w:tc>
        <w:tc>
          <w:tcPr>
            <w:tcW w:w="6361" w:type="dxa"/>
            <w:vAlign w:val="center"/>
          </w:tcPr>
          <w:p w14:paraId="201173DC">
            <w:pPr>
              <w:spacing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□SAE再次出现，□SAE没有再次出现，□不适用，□不详</w:t>
            </w:r>
          </w:p>
        </w:tc>
      </w:tr>
      <w:tr w14:paraId="59D6A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61" w:type="dxa"/>
            <w:vAlign w:val="center"/>
          </w:tcPr>
          <w:p w14:paraId="280E6D39">
            <w:pPr>
              <w:spacing w:line="360" w:lineRule="auto"/>
              <w:ind w:left="4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是否为SUSAR</w:t>
            </w:r>
          </w:p>
        </w:tc>
        <w:tc>
          <w:tcPr>
            <w:tcW w:w="6361" w:type="dxa"/>
            <w:vAlign w:val="center"/>
          </w:tcPr>
          <w:p w14:paraId="7567E396">
            <w:pPr>
              <w:spacing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□是，□否</w:t>
            </w:r>
          </w:p>
        </w:tc>
      </w:tr>
      <w:tr w14:paraId="7567A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2"/>
            <w:vAlign w:val="center"/>
          </w:tcPr>
          <w:p w14:paraId="2FB5610A">
            <w:pPr>
              <w:spacing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SAE 临床表现及处理的详细情况，包括：患者一般情况，疾病史，入组后诊断、治疗情况，是否合并用药及具体药物、给药方法，出现不良反应的时间、严重程度，相关检查检验结果，采取的措施（包括是否减药停药、减药停药后不良反应是否仍然存在、是否进行了对症治疗、具体治疗方法、停药后再次使用药物是否出现不良反应等）、转归（包括出现SAE后历次相关检查检验结果等）。与试验药物因果关系判定应综合非临床安全性研究结果、其他临床研究安全性信息、同类药物安全性研究信息、药物作用机理等，简单分析并阐述与药物的相关性的判定依据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eastAsia="zh-CN"/>
              </w:rPr>
              <w:t>。</w:t>
            </w:r>
          </w:p>
        </w:tc>
      </w:tr>
    </w:tbl>
    <w:p w14:paraId="4E7FCE05">
      <w:p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bookmarkStart w:id="0" w:name="_GoBack"/>
      <w:r>
        <w:rPr>
          <w:rFonts w:ascii="宋体" w:hAnsi="宋体"/>
          <w:b/>
          <w:sz w:val="44"/>
          <w:szCs w:val="4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4589780</wp:posOffset>
            </wp:positionH>
            <wp:positionV relativeFrom="paragraph">
              <wp:posOffset>-3227705</wp:posOffset>
            </wp:positionV>
            <wp:extent cx="1759585" cy="464185"/>
            <wp:effectExtent l="0" t="0" r="0" b="0"/>
            <wp:wrapNone/>
            <wp:docPr id="5" name="图片 93" descr="医院新标志(准确）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3" descr="医院新标志(准确）副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14:paraId="3AAA2C62">
      <w:p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1E1C510A">
      <w:p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745B5091">
      <w:p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tbl>
      <w:tblPr>
        <w:tblStyle w:val="3"/>
        <w:tblW w:w="8535" w:type="dxa"/>
        <w:tblInd w:w="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0"/>
        <w:gridCol w:w="6585"/>
      </w:tblGrid>
      <w:tr w14:paraId="6E266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50" w:type="dxa"/>
          </w:tcPr>
          <w:p w14:paraId="0D5940F9">
            <w:pPr>
              <w:numPr>
                <w:ilvl w:val="0"/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研究者签字</w:t>
            </w:r>
          </w:p>
        </w:tc>
        <w:tc>
          <w:tcPr>
            <w:tcW w:w="6585" w:type="dxa"/>
          </w:tcPr>
          <w:p w14:paraId="0F3686BF">
            <w:pPr>
              <w:numPr>
                <w:ilvl w:val="0"/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F15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0" w:type="dxa"/>
          </w:tcPr>
          <w:p w14:paraId="7C47AFDB">
            <w:pPr>
              <w:numPr>
                <w:ilvl w:val="0"/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日期</w:t>
            </w:r>
          </w:p>
        </w:tc>
        <w:tc>
          <w:tcPr>
            <w:tcW w:w="6585" w:type="dxa"/>
          </w:tcPr>
          <w:p w14:paraId="74D481BD">
            <w:pPr>
              <w:numPr>
                <w:ilvl w:val="0"/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 xml:space="preserve">       年     月     日</w:t>
            </w:r>
          </w:p>
        </w:tc>
      </w:tr>
    </w:tbl>
    <w:p w14:paraId="3FDC306A">
      <w:p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1C0CB675-1973-4CC7-A92D-35E503B9D744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C99B73B4-B2C7-44C5-B9A9-DC936F8B405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21C1F"/>
    <w:rsid w:val="0692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2025-08-20T05:48:00Z</dcterms:created>
  <dc:creator>姚晓颖</dc:creator>
  <cp:lastModifiedBy>姚晓颖</cp:lastModifiedBy>
  <dcterms:modified xsi:type="dcterms:W3CDTF">2025-08-20T06:20:32Z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A56269FF6CAC4A119C11D762DAE91CFA_11</vt:lpwstr>
  </property>
  <property fmtid="{D5CDD505-2E9C-101B-9397-08002B2CF9AE}" pid="4" name="KSOTemplateDocerSaveRecord">
    <vt:lpwstr>eyJoZGlkIjoiMjI2YWE2ZWMwOWQxN2VmNzNkMWYzYjlmOWNiOWMwM2QiLCJ1c2VySWQiOiIzMDIyMjM0NTcifQ==</vt:lpwstr>
  </property>
</Properties>
</file>