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 w:val="0"/>
          <w:color w:val="000000"/>
          <w:sz w:val="18"/>
          <w:szCs w:val="1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项目</w:t>
      </w:r>
      <w:r>
        <w:rPr>
          <w:rFonts w:ascii="宋体" w:hAnsi="宋体" w:eastAsia="宋体" w:cs="宋体"/>
          <w:b/>
          <w:bCs/>
          <w:color w:val="000000"/>
          <w:sz w:val="36"/>
          <w:szCs w:val="36"/>
        </w:rPr>
        <w:t>自查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工作指引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1.自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查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请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至少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提前1周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与机构办</w:t>
      </w:r>
      <w:bookmarkStart w:id="0" w:name="OLE_LINK36"/>
      <w:bookmarkStart w:id="1" w:name="OLE_LINK34"/>
      <w:bookmarkStart w:id="2" w:name="OLE_LINK35"/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预约</w:t>
      </w:r>
      <w:bookmarkEnd w:id="0"/>
      <w:bookmarkEnd w:id="1"/>
      <w:bookmarkEnd w:id="2"/>
      <w:bookmarkStart w:id="4" w:name="_GoBack"/>
      <w:bookmarkEnd w:id="4"/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确认资料保存地点和查阅地点。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提交相关资质电子版材料，填写《自查记录表》（附件1）电子版，审核通过后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确定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自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查时间、地点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 xml:space="preserve">自查人员查阅项目资料前应在资料管理员处进行详细记录和登记。 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自查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人员材料准备：申办者项目数据自查委托函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自查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人员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简历、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GCP 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资质、毕业证书、身份证复印件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3.自查当日递交纸质版材料至机构办备案登记。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自查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结束后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应及时、真实、完整地向PI、研究者及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机构办项目质量管理员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反馈自查中发现的问题。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5.其他要求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项目数据自查应根据《药物临床试验质量管理规范》、《医疗器械临床试验质量管理规范》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《数据安全法》、《个人信息保护法》等规定，在尊重临床试验原始数据的基础上，对项目资料的真实性及规范性进行自查，确保试验数据真实可靠，相关数据保存完整。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自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查人员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安全、合规使用医院信息系统登录账号，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查询医院 HIS及LIS系统时，确保对本中心涉及受试者隐私的信息保密，不向第三方透露，不借此为自己或第三方谋利。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 xml:space="preserve">自查人员确保不私自收集受试者相关信息，包括姓名、性别、出生日期、身份证号码，联系方式等。自查人员仅查阅本项目相关临床试验数据，绝不更改、修改、藏匿任何临床试验数据和资料，所有资料不得私自带离本院。临床试验资料在查阅前后保持一致和完整。 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6.联系人和联系方式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机构办邮箱：Dqytzyy_jgb@126.com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自查工作联系人：王玉华13555535340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（微信同号）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质量管理员：</w:t>
      </w:r>
      <w:bookmarkStart w:id="3" w:name="OLE_LINK1"/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肖威13936767996</w:t>
      </w:r>
      <w:bookmarkEnd w:id="3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（微信同号）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（神经内科、肾内科）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质量管理员：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instrText xml:space="preserve"> HYPERLINK "mailto:付丽佳13936849666、Dqytzyy_jgb@126.com" </w:instrTex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付丽佳13936849666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（微信同号）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（除神经内科、肾内科外其他所有专业）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资料管理员：肖威13936767996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（微信同号）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附件1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603"/>
        <w:gridCol w:w="3125"/>
        <w:gridCol w:w="2525"/>
        <w:gridCol w:w="2112"/>
        <w:gridCol w:w="2497"/>
        <w:gridCol w:w="18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项目自查登记表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申办者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CRO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自查部门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自查人员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  <w:p>
    <w:pPr>
      <w:pStyle w:val="3"/>
      <w:pBdr>
        <w:bottom w:val="single" w:color="auto" w:sz="4" w:space="1"/>
      </w:pBdr>
    </w:pPr>
    <w:r>
      <w:rPr>
        <w:rFonts w:hint="eastAsia"/>
        <w:sz w:val="24"/>
      </w:rPr>
      <w:t>大庆油田总医院 药物临床试验机构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ZmRkMzY1Mjc2MjUyNWVmMDlmZDNkYTJkY2JlYmYifQ=="/>
  </w:docVars>
  <w:rsids>
    <w:rsidRoot w:val="00000000"/>
    <w:rsid w:val="05AF76AE"/>
    <w:rsid w:val="11986523"/>
    <w:rsid w:val="17E256C1"/>
    <w:rsid w:val="24AB51E7"/>
    <w:rsid w:val="2E532A1D"/>
    <w:rsid w:val="3062519A"/>
    <w:rsid w:val="3D185111"/>
    <w:rsid w:val="62FE04A2"/>
    <w:rsid w:val="7A772105"/>
    <w:rsid w:val="7BF1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2026-03-10T03:08:00Z</dcterms:created>
  <dc:creator>wangyh</dc:creator>
  <cp:lastModifiedBy>王玉华</cp:lastModifiedBy>
  <dcterms:modified xsi:type="dcterms:W3CDTF">2026-03-19T05:56:50Z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1740E6767F6E4C939986E4CB6270192B_12</vt:lpwstr>
  </property>
</Properties>
</file>